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永吉县不动产登记中心</w:t>
      </w:r>
      <w:r>
        <w:rPr>
          <w:rFonts w:hint="eastAsia" w:ascii="黑体" w:hAnsi="黑体" w:eastAsia="黑体"/>
          <w:sz w:val="52"/>
          <w:szCs w:val="52"/>
          <w:highlight w:val="none"/>
        </w:rPr>
        <w:t>202</w:t>
      </w:r>
      <w:r>
        <w:rPr>
          <w:rFonts w:hint="eastAsia" w:ascii="黑体" w:hAnsi="黑体" w:eastAsia="黑体"/>
          <w:sz w:val="52"/>
          <w:szCs w:val="52"/>
          <w:highlight w:val="none"/>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52"/>
          <w:szCs w:val="52"/>
          <w:highlight w:val="none"/>
          <w:lang w:eastAsia="zh-CN"/>
        </w:rPr>
        <w:t>永吉县不动产登记中心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4C41160B">
      <w:pPr>
        <w:jc w:val="left"/>
        <w:rPr>
          <w:rFonts w:ascii="仿宋" w:hAnsi="仿宋" w:eastAsia="仿宋"/>
          <w:sz w:val="32"/>
          <w:szCs w:val="32"/>
        </w:rPr>
      </w:pPr>
      <w:r>
        <w:rPr>
          <w:rFonts w:hint="eastAsia" w:ascii="仿宋" w:hAnsi="仿宋" w:eastAsia="仿宋"/>
          <w:sz w:val="32"/>
          <w:szCs w:val="32"/>
        </w:rPr>
        <w:t xml:space="preserve"> 一、主要职能</w:t>
      </w:r>
    </w:p>
    <w:p w14:paraId="6EDD39E0">
      <w:pPr>
        <w:pStyle w:val="11"/>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永吉县不动产登记中心</w:t>
      </w:r>
      <w:r>
        <w:rPr>
          <w:rFonts w:hint="eastAsia" w:ascii="仿宋" w:hAnsi="仿宋" w:eastAsia="仿宋"/>
          <w:bCs/>
          <w:kern w:val="0"/>
          <w:sz w:val="32"/>
          <w:szCs w:val="32"/>
          <w:lang w:val="en-US" w:eastAsia="zh-CN"/>
        </w:rPr>
        <w:t xml:space="preserve"> </w:t>
      </w:r>
    </w:p>
    <w:p w14:paraId="4111446D">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192F13D1">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eastAsia="仿宋_GB2312"/>
          <w:sz w:val="32"/>
          <w:szCs w:val="32"/>
          <w:lang w:eastAsia="zh-CN"/>
        </w:rPr>
      </w:pPr>
      <w:r>
        <w:rPr>
          <w:rFonts w:hint="eastAsia" w:ascii="仿宋" w:hAnsi="仿宋" w:eastAsia="仿宋"/>
          <w:bCs/>
          <w:kern w:val="0"/>
          <w:sz w:val="32"/>
          <w:szCs w:val="32"/>
        </w:rPr>
        <w:t>主要职能：</w:t>
      </w:r>
      <w:r>
        <w:rPr>
          <w:rFonts w:hint="eastAsia" w:ascii="仿宋_GB2312" w:eastAsia="仿宋_GB2312"/>
          <w:sz w:val="32"/>
          <w:szCs w:val="32"/>
        </w:rPr>
        <w:t>本部门主要职责是</w:t>
      </w:r>
      <w:r>
        <w:rPr>
          <w:rFonts w:hint="eastAsia" w:ascii="仿宋_GB2312" w:eastAsia="仿宋_GB2312"/>
          <w:sz w:val="32"/>
          <w:szCs w:val="32"/>
          <w:lang w:eastAsia="zh-CN"/>
        </w:rPr>
        <w:t>：</w:t>
      </w:r>
    </w:p>
    <w:p w14:paraId="29F67A2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645" w:leftChars="0" w:right="0" w:rightChars="0"/>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 w:hAnsi="仿宋" w:eastAsia="仿宋" w:cs="仿宋"/>
          <w:color w:val="000000"/>
          <w:sz w:val="31"/>
          <w:szCs w:val="31"/>
        </w:rPr>
        <w:t>宣传贯彻实施《物权法》、</w:t>
      </w:r>
      <w:r>
        <w:rPr>
          <w:rFonts w:hint="eastAsia" w:ascii="仿宋" w:hAnsi="仿宋" w:eastAsia="仿宋" w:cs="仿宋"/>
          <w:sz w:val="31"/>
          <w:szCs w:val="31"/>
        </w:rPr>
        <w:t>《不动产登记暂行条例》及国家、省关于不动产登记的法规、规章和政策，落实不动产统一登记管理制度、业务规范和工作流程。  </w:t>
      </w:r>
    </w:p>
    <w:p w14:paraId="37D898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pPr>
      <w:r>
        <w:rPr>
          <w:rFonts w:hint="eastAsia" w:ascii="仿宋" w:hAnsi="仿宋" w:eastAsia="仿宋" w:cs="仿宋"/>
          <w:color w:val="000000"/>
          <w:sz w:val="31"/>
          <w:szCs w:val="31"/>
        </w:rPr>
        <w:t>（</w:t>
      </w:r>
      <w:r>
        <w:rPr>
          <w:rFonts w:hint="eastAsia" w:ascii="仿宋" w:hAnsi="仿宋" w:eastAsia="仿宋" w:cs="仿宋"/>
          <w:color w:val="000000"/>
          <w:sz w:val="31"/>
          <w:szCs w:val="31"/>
          <w:lang w:val="en-US" w:eastAsia="zh-CN"/>
        </w:rPr>
        <w:t>2</w:t>
      </w:r>
      <w:r>
        <w:rPr>
          <w:rFonts w:hint="eastAsia" w:ascii="仿宋" w:hAnsi="仿宋" w:eastAsia="仿宋" w:cs="仿宋"/>
          <w:color w:val="000000"/>
          <w:sz w:val="31"/>
          <w:szCs w:val="31"/>
        </w:rPr>
        <w:t>）负责不动产登记资料的收集、整理、分析、共享、汇交和管理工作，承担不动产登记信息管理基础平台的建设和日常维护，开展不动产登记成果应用与查询服务工作。  </w:t>
      </w:r>
    </w:p>
    <w:p w14:paraId="7E8C5D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pPr>
      <w:r>
        <w:rPr>
          <w:rFonts w:hint="eastAsia" w:ascii="仿宋" w:hAnsi="仿宋" w:eastAsia="仿宋" w:cs="仿宋"/>
          <w:color w:val="000000"/>
          <w:sz w:val="31"/>
          <w:szCs w:val="31"/>
        </w:rPr>
        <w:t>（</w:t>
      </w:r>
      <w:r>
        <w:rPr>
          <w:rFonts w:hint="eastAsia" w:ascii="仿宋" w:hAnsi="仿宋" w:eastAsia="仿宋" w:cs="仿宋"/>
          <w:color w:val="000000"/>
          <w:sz w:val="31"/>
          <w:szCs w:val="31"/>
          <w:lang w:val="en-US" w:eastAsia="zh-CN"/>
        </w:rPr>
        <w:t>3</w:t>
      </w:r>
      <w:r>
        <w:rPr>
          <w:rFonts w:hint="eastAsia" w:ascii="仿宋" w:hAnsi="仿宋" w:eastAsia="仿宋" w:cs="仿宋"/>
          <w:color w:val="000000"/>
          <w:sz w:val="31"/>
          <w:szCs w:val="31"/>
        </w:rPr>
        <w:t>）负责指导不动产权籍调查工作，组织各级不动产权籍数据库建设、更新、管理及维护工作。  </w:t>
      </w:r>
    </w:p>
    <w:p w14:paraId="0BC0C6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pPr>
      <w:r>
        <w:rPr>
          <w:rFonts w:hint="eastAsia" w:ascii="仿宋" w:hAnsi="仿宋" w:eastAsia="仿宋" w:cs="仿宋"/>
          <w:color w:val="000000"/>
          <w:sz w:val="31"/>
          <w:szCs w:val="31"/>
        </w:rPr>
        <w:t>（</w:t>
      </w:r>
      <w:r>
        <w:rPr>
          <w:rFonts w:hint="eastAsia" w:ascii="仿宋" w:hAnsi="仿宋" w:eastAsia="仿宋" w:cs="仿宋"/>
          <w:color w:val="000000"/>
          <w:sz w:val="31"/>
          <w:szCs w:val="31"/>
          <w:lang w:val="en-US" w:eastAsia="zh-CN"/>
        </w:rPr>
        <w:t>4</w:t>
      </w:r>
      <w:r>
        <w:rPr>
          <w:rFonts w:hint="eastAsia" w:ascii="仿宋" w:hAnsi="仿宋" w:eastAsia="仿宋" w:cs="仿宋"/>
          <w:color w:val="000000"/>
          <w:sz w:val="31"/>
          <w:szCs w:val="31"/>
        </w:rPr>
        <w:t>）承担不动产登记主管部门交办的不动产权属争议案件的调查、取证与调处工作。  </w:t>
      </w:r>
    </w:p>
    <w:p w14:paraId="2C58F0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pPr>
      <w:r>
        <w:rPr>
          <w:rFonts w:hint="eastAsia" w:ascii="仿宋" w:hAnsi="仿宋" w:eastAsia="仿宋" w:cs="仿宋"/>
          <w:color w:val="000000"/>
          <w:sz w:val="31"/>
          <w:szCs w:val="31"/>
        </w:rPr>
        <w:t>（</w:t>
      </w:r>
      <w:r>
        <w:rPr>
          <w:rFonts w:hint="eastAsia" w:ascii="仿宋" w:hAnsi="仿宋" w:eastAsia="仿宋" w:cs="仿宋"/>
          <w:color w:val="000000"/>
          <w:sz w:val="31"/>
          <w:szCs w:val="31"/>
          <w:lang w:val="en-US" w:eastAsia="zh-CN"/>
        </w:rPr>
        <w:t>5</w:t>
      </w:r>
      <w:r>
        <w:rPr>
          <w:rFonts w:hint="eastAsia" w:ascii="仿宋" w:hAnsi="仿宋" w:eastAsia="仿宋" w:cs="仿宋"/>
          <w:color w:val="000000"/>
          <w:sz w:val="31"/>
          <w:szCs w:val="31"/>
        </w:rPr>
        <w:t>）承担不动产登记事务性和服务保障工作，负责不动产权力证书的使用管理工作，组织开展不动产登记人员业务培训。</w:t>
      </w:r>
      <w:r>
        <w:rPr>
          <w:rFonts w:hint="eastAsia" w:ascii="仿宋" w:hAnsi="仿宋" w:eastAsia="仿宋" w:cs="仿宋"/>
          <w:sz w:val="31"/>
          <w:szCs w:val="31"/>
        </w:rPr>
        <w:t>  </w:t>
      </w:r>
    </w:p>
    <w:p w14:paraId="52670D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20" w:firstLineChars="200"/>
        <w:jc w:val="left"/>
      </w:pPr>
      <w:r>
        <w:rPr>
          <w:rFonts w:hint="eastAsia" w:ascii="仿宋" w:hAnsi="仿宋" w:eastAsia="仿宋" w:cs="仿宋"/>
          <w:kern w:val="0"/>
          <w:sz w:val="31"/>
          <w:szCs w:val="31"/>
          <w:lang w:val="en-US" w:eastAsia="zh-CN" w:bidi="ar"/>
        </w:rPr>
        <w:t>（6）承办自然资源局交办的其他事项。</w:t>
      </w:r>
    </w:p>
    <w:p w14:paraId="35657345">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不动产登记</w:t>
      </w:r>
    </w:p>
    <w:p w14:paraId="70B11976">
      <w:pPr>
        <w:pStyle w:val="13"/>
        <w:ind w:firstLine="627" w:firstLineChars="196"/>
        <w:rPr>
          <w:rFonts w:ascii="仿宋" w:hAnsi="仿宋" w:eastAsia="仿宋"/>
          <w:kern w:val="0"/>
          <w:szCs w:val="32"/>
        </w:rPr>
      </w:pP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293.31</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254.64</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38.64</w:t>
      </w:r>
      <w:r>
        <w:rPr>
          <w:rFonts w:hint="eastAsia" w:ascii="仿宋" w:hAnsi="仿宋" w:eastAsia="仿宋"/>
          <w:sz w:val="32"/>
          <w:szCs w:val="32"/>
        </w:rPr>
        <w:t>万元，主要原因</w:t>
      </w:r>
      <w:r>
        <w:rPr>
          <w:rFonts w:hint="eastAsia" w:ascii="仿宋" w:hAnsi="仿宋" w:eastAsia="仿宋"/>
          <w:sz w:val="32"/>
          <w:szCs w:val="32"/>
          <w:lang w:eastAsia="zh-CN"/>
        </w:rPr>
        <w:t>有新调入人员且基本工资、绩效工资等的滚动增长</w:t>
      </w:r>
      <w:r>
        <w:rPr>
          <w:rFonts w:hint="eastAsia" w:ascii="仿宋" w:hAnsi="仿宋" w:eastAsia="仿宋"/>
          <w:sz w:val="32"/>
          <w:szCs w:val="32"/>
        </w:rPr>
        <w:t>。</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293.31</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293.31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293.31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284.93</w:t>
      </w:r>
      <w:r>
        <w:rPr>
          <w:rFonts w:hint="eastAsia" w:ascii="仿宋" w:hAnsi="仿宋" w:eastAsia="仿宋"/>
          <w:sz w:val="32"/>
          <w:szCs w:val="32"/>
        </w:rPr>
        <w:t xml:space="preserve"> 万元，占</w:t>
      </w:r>
      <w:r>
        <w:rPr>
          <w:rFonts w:hint="eastAsia" w:ascii="仿宋" w:hAnsi="仿宋" w:eastAsia="仿宋"/>
          <w:sz w:val="32"/>
          <w:szCs w:val="32"/>
          <w:lang w:val="en-US" w:eastAsia="zh-CN"/>
        </w:rPr>
        <w:t>97.14</w:t>
      </w:r>
      <w:r>
        <w:rPr>
          <w:rFonts w:hint="eastAsia" w:ascii="仿宋" w:hAnsi="仿宋" w:eastAsia="仿宋"/>
          <w:sz w:val="32"/>
          <w:szCs w:val="32"/>
        </w:rPr>
        <w:t xml:space="preserve">%；项目支出 </w:t>
      </w:r>
      <w:r>
        <w:rPr>
          <w:rFonts w:hint="eastAsia" w:ascii="仿宋" w:hAnsi="仿宋" w:eastAsia="仿宋"/>
          <w:sz w:val="32"/>
          <w:szCs w:val="32"/>
          <w:lang w:val="en-US" w:eastAsia="zh-CN"/>
        </w:rPr>
        <w:t>8.38</w:t>
      </w:r>
      <w:r>
        <w:rPr>
          <w:rFonts w:hint="eastAsia" w:ascii="仿宋" w:hAnsi="仿宋" w:eastAsia="仿宋"/>
          <w:sz w:val="32"/>
          <w:szCs w:val="32"/>
        </w:rPr>
        <w:t>万元，占</w:t>
      </w:r>
      <w:r>
        <w:rPr>
          <w:rFonts w:hint="eastAsia" w:ascii="仿宋" w:hAnsi="仿宋" w:eastAsia="仿宋"/>
          <w:sz w:val="32"/>
          <w:szCs w:val="32"/>
          <w:lang w:val="en-US" w:eastAsia="zh-CN"/>
        </w:rPr>
        <w:t>2.86</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7EAF0DD9">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293.31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293.31</w:t>
      </w:r>
      <w:r>
        <w:rPr>
          <w:rFonts w:hint="eastAsia" w:ascii="仿宋" w:hAnsi="仿宋" w:eastAsia="仿宋"/>
          <w:sz w:val="32"/>
          <w:szCs w:val="32"/>
        </w:rPr>
        <w:t>万元。本年支出</w:t>
      </w:r>
      <w:r>
        <w:rPr>
          <w:rFonts w:hint="eastAsia" w:ascii="仿宋" w:hAnsi="仿宋" w:eastAsia="仿宋"/>
          <w:sz w:val="32"/>
          <w:szCs w:val="32"/>
          <w:lang w:val="en-US" w:eastAsia="zh-CN"/>
        </w:rPr>
        <w:t>293.31</w:t>
      </w:r>
      <w:r>
        <w:rPr>
          <w:rFonts w:hint="eastAsia" w:ascii="仿宋" w:hAnsi="仿宋" w:eastAsia="仿宋"/>
          <w:sz w:val="32"/>
          <w:szCs w:val="32"/>
        </w:rPr>
        <w:t>万元，支出包括：自然资源海洋气象等支出</w:t>
      </w:r>
      <w:r>
        <w:rPr>
          <w:rFonts w:hint="eastAsia" w:ascii="仿宋" w:hAnsi="仿宋" w:eastAsia="仿宋"/>
          <w:sz w:val="32"/>
          <w:szCs w:val="32"/>
          <w:lang w:val="en-US" w:eastAsia="zh-CN"/>
        </w:rPr>
        <w:t>241.11万元</w:t>
      </w:r>
      <w:r>
        <w:rPr>
          <w:rFonts w:hint="eastAsia" w:ascii="仿宋" w:hAnsi="仿宋" w:eastAsia="仿宋"/>
          <w:sz w:val="32"/>
          <w:szCs w:val="32"/>
        </w:rPr>
        <w:t>，占</w:t>
      </w:r>
      <w:r>
        <w:rPr>
          <w:rFonts w:hint="eastAsia" w:ascii="仿宋" w:hAnsi="仿宋" w:eastAsia="仿宋"/>
          <w:sz w:val="32"/>
          <w:szCs w:val="32"/>
          <w:lang w:val="en-US" w:eastAsia="zh-CN"/>
        </w:rPr>
        <w:t>82.20</w:t>
      </w:r>
      <w:r>
        <w:rPr>
          <w:rFonts w:hint="eastAsia" w:ascii="仿宋" w:hAnsi="仿宋" w:eastAsia="仿宋"/>
          <w:sz w:val="32"/>
          <w:szCs w:val="32"/>
        </w:rPr>
        <w:t>%，主要用于：</w:t>
      </w:r>
      <w:r>
        <w:rPr>
          <w:rFonts w:hint="eastAsia" w:ascii="仿宋" w:hAnsi="仿宋" w:eastAsia="仿宋"/>
          <w:sz w:val="32"/>
          <w:szCs w:val="32"/>
          <w:lang w:eastAsia="zh-CN"/>
        </w:rPr>
        <w:t>工资发放、医保、工伤险、失业险缴纳、公用经费等</w:t>
      </w:r>
      <w:r>
        <w:rPr>
          <w:rFonts w:hint="eastAsia" w:ascii="仿宋" w:hAnsi="仿宋" w:eastAsia="仿宋"/>
          <w:sz w:val="32"/>
          <w:szCs w:val="32"/>
        </w:rPr>
        <w:t>。</w:t>
      </w:r>
    </w:p>
    <w:p w14:paraId="61BED678">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29.56</w:t>
      </w:r>
      <w:r>
        <w:rPr>
          <w:rFonts w:hint="eastAsia" w:ascii="仿宋" w:hAnsi="仿宋" w:eastAsia="仿宋"/>
          <w:sz w:val="32"/>
          <w:szCs w:val="32"/>
        </w:rPr>
        <w:t>万元，占</w:t>
      </w:r>
      <w:r>
        <w:rPr>
          <w:rFonts w:hint="eastAsia" w:ascii="仿宋" w:hAnsi="仿宋" w:eastAsia="仿宋"/>
          <w:sz w:val="32"/>
          <w:szCs w:val="32"/>
          <w:lang w:val="en-US" w:eastAsia="zh-CN"/>
        </w:rPr>
        <w:t>10.08</w:t>
      </w:r>
      <w:r>
        <w:rPr>
          <w:rFonts w:hint="eastAsia" w:ascii="仿宋" w:hAnsi="仿宋" w:eastAsia="仿宋"/>
          <w:sz w:val="32"/>
          <w:szCs w:val="32"/>
        </w:rPr>
        <w:t>%，主要用于：</w:t>
      </w:r>
      <w:r>
        <w:rPr>
          <w:rFonts w:hint="eastAsia" w:ascii="仿宋" w:hAnsi="仿宋" w:eastAsia="仿宋"/>
          <w:sz w:val="32"/>
          <w:szCs w:val="32"/>
          <w:lang w:eastAsia="zh-CN"/>
        </w:rPr>
        <w:t>缴纳养老保险</w:t>
      </w:r>
      <w:r>
        <w:rPr>
          <w:rFonts w:hint="eastAsia" w:ascii="仿宋" w:hAnsi="仿宋" w:eastAsia="仿宋"/>
          <w:sz w:val="32"/>
          <w:szCs w:val="32"/>
        </w:rPr>
        <w:t>。</w:t>
      </w:r>
    </w:p>
    <w:p w14:paraId="7E767D65">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22.64</w:t>
      </w:r>
      <w:r>
        <w:rPr>
          <w:rFonts w:hint="eastAsia" w:ascii="仿宋" w:hAnsi="仿宋" w:eastAsia="仿宋"/>
          <w:sz w:val="32"/>
          <w:szCs w:val="32"/>
        </w:rPr>
        <w:t xml:space="preserve"> 万元，占</w:t>
      </w:r>
      <w:r>
        <w:rPr>
          <w:rFonts w:hint="eastAsia" w:ascii="仿宋" w:hAnsi="仿宋" w:eastAsia="仿宋"/>
          <w:sz w:val="32"/>
          <w:szCs w:val="32"/>
          <w:lang w:val="en-US" w:eastAsia="zh-CN"/>
        </w:rPr>
        <w:t>7.72</w:t>
      </w:r>
      <w:r>
        <w:rPr>
          <w:rFonts w:hint="eastAsia" w:ascii="仿宋" w:hAnsi="仿宋" w:eastAsia="仿宋"/>
          <w:sz w:val="32"/>
          <w:szCs w:val="32"/>
        </w:rPr>
        <w:t>%，主要用于：</w:t>
      </w:r>
      <w:r>
        <w:rPr>
          <w:rFonts w:hint="eastAsia" w:ascii="仿宋" w:hAnsi="仿宋" w:eastAsia="仿宋"/>
          <w:sz w:val="32"/>
          <w:szCs w:val="32"/>
          <w:lang w:eastAsia="zh-CN"/>
        </w:rPr>
        <w:t>缴纳公积金</w:t>
      </w:r>
      <w:r>
        <w:rPr>
          <w:rFonts w:hint="eastAsia" w:ascii="仿宋" w:hAnsi="仿宋" w:eastAsia="仿宋"/>
          <w:sz w:val="32"/>
          <w:szCs w:val="32"/>
        </w:rPr>
        <w:t>。</w:t>
      </w:r>
    </w:p>
    <w:p w14:paraId="3F9F31ED">
      <w:pPr>
        <w:pStyle w:val="12"/>
        <w:ind w:firstLine="640" w:firstLineChars="200"/>
        <w:rPr>
          <w:rFonts w:ascii="仿宋" w:hAnsi="仿宋" w:eastAsia="仿宋"/>
          <w:sz w:val="32"/>
          <w:szCs w:val="32"/>
        </w:rPr>
      </w:pP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293.31</w:t>
      </w:r>
      <w:r>
        <w:rPr>
          <w:rFonts w:hint="eastAsia" w:ascii="仿宋" w:hAnsi="仿宋" w:eastAsia="仿宋"/>
          <w:sz w:val="32"/>
          <w:szCs w:val="32"/>
        </w:rPr>
        <w:t>万元，其中：基本支出</w:t>
      </w:r>
      <w:r>
        <w:rPr>
          <w:rFonts w:hint="eastAsia" w:ascii="仿宋" w:hAnsi="仿宋" w:eastAsia="仿宋"/>
          <w:sz w:val="32"/>
          <w:szCs w:val="32"/>
          <w:lang w:val="en-US" w:eastAsia="zh-CN"/>
        </w:rPr>
        <w:t>284.93</w:t>
      </w:r>
      <w:r>
        <w:rPr>
          <w:rFonts w:hint="eastAsia" w:ascii="仿宋" w:hAnsi="仿宋" w:eastAsia="仿宋"/>
          <w:sz w:val="32"/>
          <w:szCs w:val="32"/>
        </w:rPr>
        <w:t>万元，占</w:t>
      </w:r>
      <w:r>
        <w:rPr>
          <w:rFonts w:hint="eastAsia" w:ascii="仿宋" w:hAnsi="仿宋" w:eastAsia="仿宋"/>
          <w:sz w:val="32"/>
          <w:szCs w:val="32"/>
          <w:lang w:val="en-US" w:eastAsia="zh-CN"/>
        </w:rPr>
        <w:t>97.14</w:t>
      </w:r>
      <w:r>
        <w:rPr>
          <w:rFonts w:hint="eastAsia" w:ascii="仿宋" w:hAnsi="仿宋" w:eastAsia="仿宋"/>
          <w:sz w:val="32"/>
          <w:szCs w:val="32"/>
        </w:rPr>
        <w:t>%；项目支出</w:t>
      </w:r>
      <w:r>
        <w:rPr>
          <w:rFonts w:hint="eastAsia" w:ascii="仿宋" w:hAnsi="仿宋" w:eastAsia="仿宋"/>
          <w:sz w:val="32"/>
          <w:szCs w:val="32"/>
          <w:lang w:val="en-US" w:eastAsia="zh-CN"/>
        </w:rPr>
        <w:t>8.38</w:t>
      </w:r>
      <w:r>
        <w:rPr>
          <w:rFonts w:hint="eastAsia" w:ascii="仿宋" w:hAnsi="仿宋" w:eastAsia="仿宋"/>
          <w:sz w:val="32"/>
          <w:szCs w:val="32"/>
        </w:rPr>
        <w:t>万元，占</w:t>
      </w:r>
      <w:r>
        <w:rPr>
          <w:rFonts w:hint="eastAsia" w:ascii="仿宋" w:hAnsi="仿宋" w:eastAsia="仿宋"/>
          <w:sz w:val="32"/>
          <w:szCs w:val="32"/>
          <w:lang w:val="en-US" w:eastAsia="zh-CN"/>
        </w:rPr>
        <w:t>2.86</w:t>
      </w:r>
      <w:r>
        <w:rPr>
          <w:rFonts w:hint="eastAsia" w:ascii="仿宋" w:hAnsi="仿宋" w:eastAsia="仿宋"/>
          <w:sz w:val="32"/>
          <w:szCs w:val="32"/>
        </w:rPr>
        <w:t>%。基本支出中，人员经费</w:t>
      </w:r>
      <w:r>
        <w:rPr>
          <w:rFonts w:hint="eastAsia" w:ascii="仿宋" w:hAnsi="仿宋" w:eastAsia="仿宋"/>
          <w:sz w:val="32"/>
          <w:szCs w:val="32"/>
          <w:lang w:val="en-US" w:eastAsia="zh-CN"/>
        </w:rPr>
        <w:t>258.58</w:t>
      </w:r>
      <w:r>
        <w:rPr>
          <w:rFonts w:hint="eastAsia" w:ascii="仿宋" w:hAnsi="仿宋" w:eastAsia="仿宋"/>
          <w:sz w:val="32"/>
          <w:szCs w:val="32"/>
        </w:rPr>
        <w:t>万元，占</w:t>
      </w:r>
      <w:r>
        <w:rPr>
          <w:rFonts w:hint="eastAsia" w:ascii="仿宋" w:hAnsi="仿宋" w:eastAsia="仿宋"/>
          <w:sz w:val="32"/>
          <w:szCs w:val="32"/>
          <w:lang w:val="en-US" w:eastAsia="zh-CN"/>
        </w:rPr>
        <w:t>88.16</w:t>
      </w:r>
      <w:r>
        <w:rPr>
          <w:rFonts w:hint="eastAsia" w:ascii="仿宋" w:hAnsi="仿宋" w:eastAsia="仿宋"/>
          <w:sz w:val="32"/>
          <w:szCs w:val="32"/>
        </w:rPr>
        <w:t>%；公用经费</w:t>
      </w:r>
      <w:r>
        <w:rPr>
          <w:rFonts w:hint="eastAsia" w:ascii="仿宋" w:hAnsi="仿宋" w:eastAsia="仿宋"/>
          <w:sz w:val="32"/>
          <w:szCs w:val="32"/>
          <w:lang w:val="en-US" w:eastAsia="zh-CN"/>
        </w:rPr>
        <w:t>26.35</w:t>
      </w:r>
      <w:r>
        <w:rPr>
          <w:rFonts w:hint="eastAsia" w:ascii="仿宋" w:hAnsi="仿宋" w:eastAsia="仿宋"/>
          <w:sz w:val="32"/>
          <w:szCs w:val="32"/>
        </w:rPr>
        <w:t>万元，占</w:t>
      </w:r>
      <w:r>
        <w:rPr>
          <w:rFonts w:hint="eastAsia" w:ascii="仿宋" w:hAnsi="仿宋" w:eastAsia="仿宋"/>
          <w:sz w:val="32"/>
          <w:szCs w:val="32"/>
          <w:lang w:val="en-US" w:eastAsia="zh-CN"/>
        </w:rPr>
        <w:t>8.98</w:t>
      </w:r>
      <w:r>
        <w:rPr>
          <w:rFonts w:hint="eastAsia" w:ascii="仿宋" w:hAnsi="仿宋" w:eastAsia="仿宋"/>
          <w:sz w:val="32"/>
          <w:szCs w:val="32"/>
        </w:rPr>
        <w:t>%。</w:t>
      </w:r>
      <w:bookmarkStart w:id="0" w:name="_GoBack"/>
      <w:bookmarkEnd w:id="0"/>
    </w:p>
    <w:p w14:paraId="3E5AB2AE">
      <w:pPr>
        <w:ind w:firstLine="640" w:firstLineChars="200"/>
        <w:rPr>
          <w:rFonts w:ascii="仿宋" w:hAnsi="仿宋" w:eastAsia="仿宋"/>
          <w:sz w:val="32"/>
          <w:szCs w:val="32"/>
        </w:rPr>
      </w:pPr>
      <w:r>
        <w:rPr>
          <w:rFonts w:hint="eastAsia" w:ascii="仿宋" w:hAnsi="仿宋" w:eastAsia="仿宋"/>
          <w:sz w:val="32"/>
          <w:szCs w:val="32"/>
        </w:rPr>
        <w:t>自然资源海洋气象等支出</w:t>
      </w:r>
      <w:r>
        <w:rPr>
          <w:rFonts w:hint="eastAsia" w:ascii="仿宋" w:hAnsi="仿宋" w:eastAsia="仿宋"/>
          <w:sz w:val="32"/>
          <w:szCs w:val="32"/>
          <w:lang w:val="en-US" w:eastAsia="zh-CN"/>
        </w:rPr>
        <w:t>241.11万元</w:t>
      </w:r>
      <w:r>
        <w:rPr>
          <w:rFonts w:hint="eastAsia" w:ascii="仿宋" w:hAnsi="仿宋" w:eastAsia="仿宋"/>
          <w:sz w:val="32"/>
          <w:szCs w:val="32"/>
        </w:rPr>
        <w:t>，占</w:t>
      </w:r>
      <w:r>
        <w:rPr>
          <w:rFonts w:hint="eastAsia" w:ascii="仿宋" w:hAnsi="仿宋" w:eastAsia="仿宋"/>
          <w:sz w:val="32"/>
          <w:szCs w:val="32"/>
          <w:lang w:val="en-US" w:eastAsia="zh-CN"/>
        </w:rPr>
        <w:t>82.20</w:t>
      </w:r>
      <w:r>
        <w:rPr>
          <w:rFonts w:hint="eastAsia" w:ascii="仿宋" w:hAnsi="仿宋" w:eastAsia="仿宋"/>
          <w:sz w:val="32"/>
          <w:szCs w:val="32"/>
        </w:rPr>
        <w:t>%，主要用于：</w:t>
      </w:r>
      <w:r>
        <w:rPr>
          <w:rFonts w:hint="eastAsia" w:ascii="仿宋" w:hAnsi="仿宋" w:eastAsia="仿宋"/>
          <w:sz w:val="32"/>
          <w:szCs w:val="32"/>
          <w:lang w:eastAsia="zh-CN"/>
        </w:rPr>
        <w:t>工资发放、医保、工伤险、失业险缴纳、公用经费等</w:t>
      </w:r>
      <w:r>
        <w:rPr>
          <w:rFonts w:hint="eastAsia" w:ascii="仿宋" w:hAnsi="仿宋" w:eastAsia="仿宋"/>
          <w:sz w:val="32"/>
          <w:szCs w:val="32"/>
        </w:rPr>
        <w:t>。</w:t>
      </w:r>
    </w:p>
    <w:p w14:paraId="78E9D08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29.56</w:t>
      </w:r>
      <w:r>
        <w:rPr>
          <w:rFonts w:hint="eastAsia" w:ascii="仿宋" w:hAnsi="仿宋" w:eastAsia="仿宋"/>
          <w:sz w:val="32"/>
          <w:szCs w:val="32"/>
        </w:rPr>
        <w:t>万元，占</w:t>
      </w:r>
      <w:r>
        <w:rPr>
          <w:rFonts w:hint="eastAsia" w:ascii="仿宋" w:hAnsi="仿宋" w:eastAsia="仿宋"/>
          <w:sz w:val="32"/>
          <w:szCs w:val="32"/>
          <w:lang w:val="en-US" w:eastAsia="zh-CN"/>
        </w:rPr>
        <w:t>10.08</w:t>
      </w:r>
      <w:r>
        <w:rPr>
          <w:rFonts w:hint="eastAsia" w:ascii="仿宋" w:hAnsi="仿宋" w:eastAsia="仿宋"/>
          <w:sz w:val="32"/>
          <w:szCs w:val="32"/>
        </w:rPr>
        <w:t>%，主要用于：</w:t>
      </w:r>
      <w:r>
        <w:rPr>
          <w:rFonts w:hint="eastAsia" w:ascii="仿宋" w:hAnsi="仿宋" w:eastAsia="仿宋"/>
          <w:sz w:val="32"/>
          <w:szCs w:val="32"/>
          <w:lang w:eastAsia="zh-CN"/>
        </w:rPr>
        <w:t>缴纳养老保险</w:t>
      </w:r>
      <w:r>
        <w:rPr>
          <w:rFonts w:hint="eastAsia" w:ascii="仿宋" w:hAnsi="仿宋" w:eastAsia="仿宋"/>
          <w:sz w:val="32"/>
          <w:szCs w:val="32"/>
        </w:rPr>
        <w:t>。</w:t>
      </w:r>
    </w:p>
    <w:p w14:paraId="4FD0CD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22.64</w:t>
      </w:r>
      <w:r>
        <w:rPr>
          <w:rFonts w:hint="eastAsia" w:ascii="仿宋" w:hAnsi="仿宋" w:eastAsia="仿宋"/>
          <w:sz w:val="32"/>
          <w:szCs w:val="32"/>
        </w:rPr>
        <w:t xml:space="preserve"> 万元，占</w:t>
      </w:r>
      <w:r>
        <w:rPr>
          <w:rFonts w:hint="eastAsia" w:ascii="仿宋" w:hAnsi="仿宋" w:eastAsia="仿宋"/>
          <w:sz w:val="32"/>
          <w:szCs w:val="32"/>
          <w:lang w:val="en-US" w:eastAsia="zh-CN"/>
        </w:rPr>
        <w:t>7.72</w:t>
      </w:r>
      <w:r>
        <w:rPr>
          <w:rFonts w:hint="eastAsia" w:ascii="仿宋" w:hAnsi="仿宋" w:eastAsia="仿宋"/>
          <w:sz w:val="32"/>
          <w:szCs w:val="32"/>
        </w:rPr>
        <w:t>%，主要用于：</w:t>
      </w:r>
      <w:r>
        <w:rPr>
          <w:rFonts w:hint="eastAsia" w:ascii="仿宋" w:hAnsi="仿宋" w:eastAsia="仿宋"/>
          <w:sz w:val="32"/>
          <w:szCs w:val="32"/>
          <w:lang w:eastAsia="zh-CN"/>
        </w:rPr>
        <w:t>缴纳公积金</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284.93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258.58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万元，主要包括：基本工资、津贴补贴、奖金、绩效工资、机关事业单位基本养老保险缴费、职工基本医疗保险缴费、其他社会保障缴费、住房公积金、其他对个人和家庭补助支出等；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26.35</w:t>
      </w:r>
      <w:r>
        <w:rPr>
          <w:rFonts w:hint="eastAsia" w:ascii="仿宋" w:hAnsi="仿宋" w:eastAsia="仿宋"/>
          <w:sz w:val="32"/>
          <w:szCs w:val="32"/>
        </w:rPr>
        <w:t>万元，主要包括：办公费、邮电费、差旅费、工会经费、</w:t>
      </w:r>
      <w:r>
        <w:rPr>
          <w:rFonts w:hint="eastAsia" w:ascii="仿宋" w:hAnsi="仿宋" w:eastAsia="仿宋"/>
          <w:sz w:val="32"/>
          <w:szCs w:val="32"/>
          <w:lang w:eastAsia="zh-CN"/>
        </w:rPr>
        <w:t>租赁费</w:t>
      </w:r>
      <w:r>
        <w:rPr>
          <w:rFonts w:hint="eastAsia" w:ascii="仿宋" w:hAnsi="仿宋" w:eastAsia="仿宋"/>
          <w:sz w:val="32"/>
          <w:szCs w:val="32"/>
        </w:rPr>
        <w:t>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无此预算</w:t>
      </w:r>
      <w:r>
        <w:rPr>
          <w:rFonts w:hint="eastAsia" w:ascii="仿宋" w:hAnsi="仿宋" w:eastAsia="仿宋"/>
          <w:kern w:val="0"/>
          <w:sz w:val="32"/>
          <w:szCs w:val="32"/>
        </w:rPr>
        <w:t>。</w:t>
      </w:r>
    </w:p>
    <w:p w14:paraId="372830BC">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10"/>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无此预算</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无此预算</w:t>
      </w:r>
      <w:r>
        <w:rPr>
          <w:rFonts w:hint="eastAsia" w:ascii="仿宋" w:hAnsi="仿宋" w:eastAsia="仿宋"/>
          <w:kern w:val="0"/>
          <w:sz w:val="32"/>
          <w:szCs w:val="32"/>
        </w:rPr>
        <w:t>。</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万元，增长</w:t>
      </w:r>
      <w:r>
        <w:rPr>
          <w:rFonts w:hint="eastAsia" w:ascii="仿宋" w:hAnsi="仿宋" w:eastAsia="仿宋"/>
          <w:sz w:val="32"/>
          <w:szCs w:val="32"/>
          <w:lang w:val="en-US" w:eastAsia="zh-CN"/>
        </w:rPr>
        <w:t>/下降0</w:t>
      </w:r>
      <w:r>
        <w:rPr>
          <w:rFonts w:hint="eastAsia" w:ascii="仿宋" w:hAnsi="仿宋" w:eastAsia="仿宋"/>
          <w:sz w:val="32"/>
          <w:szCs w:val="32"/>
        </w:rPr>
        <w:t>%，主要原因是</w:t>
      </w:r>
      <w:r>
        <w:rPr>
          <w:rFonts w:hint="eastAsia" w:ascii="仿宋" w:hAnsi="仿宋" w:eastAsia="仿宋"/>
          <w:sz w:val="32"/>
          <w:szCs w:val="32"/>
          <w:lang w:eastAsia="zh-CN"/>
        </w:rPr>
        <w:t>无此预算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 xml:space="preserve">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9"/>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8.38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4ADBC6"/>
    <w:multiLevelType w:val="singleLevel"/>
    <w:tmpl w:val="EC4ADBC6"/>
    <w:lvl w:ilvl="0" w:tentative="0">
      <w:start w:val="1"/>
      <w:numFmt w:val="decimal"/>
      <w:suff w:val="nothing"/>
      <w:lvlText w:val="%1、"/>
      <w:lvlJc w:val="left"/>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CC20D63"/>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BC93F64"/>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2819</Words>
  <Characters>3110</Characters>
  <Lines>22</Lines>
  <Paragraphs>6</Paragraphs>
  <TotalTime>77</TotalTime>
  <ScaleCrop>false</ScaleCrop>
  <LinksUpToDate>false</LinksUpToDate>
  <CharactersWithSpaces>3235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许我向你看</cp:lastModifiedBy>
  <dcterms:modified xsi:type="dcterms:W3CDTF">2025-04-01T03:23:57Z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D06449674161418E969A6B2EF66DF762_13</vt:lpwstr>
  </property>
  <property fmtid="{D5CDD505-2E9C-101B-9397-08002B2CF9AE}" pid="4" name="KSOTemplateDocerSaveRecord">
    <vt:lpwstr>eyJoZGlkIjoiZDQ1NzMyZDBkZjM0YjA5YTc5N2JmZmQ3NTljMzc0YjYiLCJ1c2VySWQiOiIzNDI2ODU2NzMifQ==</vt:lpwstr>
  </property>
</Properties>
</file>